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BE8" w:rsidRDefault="006466F5" w:rsidP="00C61D1E">
      <w:pPr>
        <w:jc w:val="center"/>
        <w:rPr>
          <w:rFonts w:ascii="Times New Roman" w:hAnsi="Times New Roman" w:cs="Times New Roman"/>
          <w:sz w:val="24"/>
          <w:szCs w:val="24"/>
        </w:rPr>
      </w:pPr>
      <w:r w:rsidRPr="00816BBD">
        <w:rPr>
          <w:rFonts w:ascii="Times New Roman" w:hAnsi="Times New Roman" w:cs="Times New Roman"/>
          <w:sz w:val="24"/>
          <w:szCs w:val="24"/>
        </w:rPr>
        <w:t>Дифференциальная диагностика образований молочной железы</w:t>
      </w:r>
      <w:r w:rsidR="00DB6910" w:rsidRPr="00816BBD">
        <w:rPr>
          <w:rFonts w:ascii="Times New Roman" w:hAnsi="Times New Roman" w:cs="Times New Roman"/>
          <w:sz w:val="24"/>
          <w:szCs w:val="24"/>
        </w:rPr>
        <w:t xml:space="preserve"> при контрастной спектральной двухэнергетической маммографии</w:t>
      </w:r>
      <w:r w:rsidRPr="00816BBD">
        <w:rPr>
          <w:rFonts w:ascii="Times New Roman" w:hAnsi="Times New Roman" w:cs="Times New Roman"/>
          <w:sz w:val="24"/>
          <w:szCs w:val="24"/>
        </w:rPr>
        <w:t>.</w:t>
      </w:r>
    </w:p>
    <w:p w:rsidR="006466F5" w:rsidRPr="00816BBD" w:rsidRDefault="006466F5" w:rsidP="006466F5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16BBD">
        <w:rPr>
          <w:rFonts w:ascii="Times New Roman" w:hAnsi="Times New Roman" w:cs="Times New Roman"/>
          <w:sz w:val="24"/>
          <w:szCs w:val="24"/>
        </w:rPr>
        <w:t>Чёрная А.В., Ул</w:t>
      </w:r>
      <w:r w:rsidR="00816BBD">
        <w:rPr>
          <w:rFonts w:ascii="Times New Roman" w:hAnsi="Times New Roman" w:cs="Times New Roman"/>
          <w:sz w:val="24"/>
          <w:szCs w:val="24"/>
        </w:rPr>
        <w:t xml:space="preserve">ьянова Р.Х., Криворотько П.В., </w:t>
      </w:r>
      <w:r w:rsidR="00FC0E25">
        <w:rPr>
          <w:rFonts w:ascii="Times New Roman" w:hAnsi="Times New Roman" w:cs="Times New Roman"/>
          <w:sz w:val="24"/>
          <w:szCs w:val="24"/>
        </w:rPr>
        <w:t xml:space="preserve">Новиков С.Н., </w:t>
      </w:r>
      <w:r w:rsidR="006F0D15">
        <w:rPr>
          <w:rFonts w:ascii="Times New Roman" w:hAnsi="Times New Roman" w:cs="Times New Roman"/>
          <w:sz w:val="24"/>
          <w:szCs w:val="24"/>
        </w:rPr>
        <w:t>Бусько Е.А., Данилов В.В.</w:t>
      </w:r>
    </w:p>
    <w:p w:rsidR="006466F5" w:rsidRPr="00816BBD" w:rsidRDefault="006466F5" w:rsidP="006466F5">
      <w:pPr>
        <w:jc w:val="center"/>
        <w:rPr>
          <w:rFonts w:ascii="Times New Roman" w:hAnsi="Times New Roman" w:cs="Times New Roman"/>
          <w:sz w:val="24"/>
          <w:szCs w:val="24"/>
        </w:rPr>
      </w:pPr>
      <w:r w:rsidRPr="00816BBD">
        <w:rPr>
          <w:rFonts w:ascii="Times New Roman" w:hAnsi="Times New Roman" w:cs="Times New Roman"/>
          <w:sz w:val="24"/>
          <w:szCs w:val="24"/>
        </w:rPr>
        <w:t xml:space="preserve">Контактное лицо: Чёрная А.В. +7 921 74419 20, </w:t>
      </w:r>
      <w:r w:rsidRPr="00816BBD">
        <w:rPr>
          <w:rFonts w:ascii="Times New Roman" w:hAnsi="Times New Roman" w:cs="Times New Roman"/>
          <w:sz w:val="24"/>
          <w:szCs w:val="24"/>
          <w:lang w:val="en-US"/>
        </w:rPr>
        <w:t>dr</w:t>
      </w:r>
      <w:r w:rsidRPr="00816BBD">
        <w:rPr>
          <w:rFonts w:ascii="Times New Roman" w:hAnsi="Times New Roman" w:cs="Times New Roman"/>
          <w:sz w:val="24"/>
          <w:szCs w:val="24"/>
        </w:rPr>
        <w:t>.</w:t>
      </w:r>
      <w:r w:rsidRPr="00816BBD">
        <w:rPr>
          <w:rFonts w:ascii="Times New Roman" w:hAnsi="Times New Roman" w:cs="Times New Roman"/>
          <w:sz w:val="24"/>
          <w:szCs w:val="24"/>
          <w:lang w:val="en-US"/>
        </w:rPr>
        <w:t>chernaya</w:t>
      </w:r>
      <w:r w:rsidRPr="00816BBD">
        <w:rPr>
          <w:rFonts w:ascii="Times New Roman" w:hAnsi="Times New Roman" w:cs="Times New Roman"/>
          <w:sz w:val="24"/>
          <w:szCs w:val="24"/>
        </w:rPr>
        <w:t>@</w:t>
      </w:r>
      <w:r w:rsidRPr="00816BBD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816BBD">
        <w:rPr>
          <w:rFonts w:ascii="Times New Roman" w:hAnsi="Times New Roman" w:cs="Times New Roman"/>
          <w:sz w:val="24"/>
          <w:szCs w:val="24"/>
        </w:rPr>
        <w:t>.</w:t>
      </w:r>
      <w:r w:rsidRPr="00816BBD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6466F5" w:rsidRPr="006F0D15" w:rsidRDefault="006466F5" w:rsidP="006F0D15">
      <w:pPr>
        <w:jc w:val="center"/>
        <w:rPr>
          <w:rFonts w:ascii="Times New Roman" w:hAnsi="Times New Roman" w:cs="Times New Roman"/>
          <w:sz w:val="24"/>
          <w:szCs w:val="24"/>
        </w:rPr>
      </w:pPr>
      <w:r w:rsidRPr="00816BBD">
        <w:rPr>
          <w:rFonts w:ascii="Times New Roman" w:hAnsi="Times New Roman" w:cs="Times New Roman"/>
          <w:sz w:val="24"/>
          <w:szCs w:val="24"/>
        </w:rPr>
        <w:t xml:space="preserve">Российская Федерация, Санкт-Петербург, ФГБУ «НМИЦ онкологии имени Н.Н. Петрова» </w:t>
      </w:r>
      <w:r w:rsidR="006F0D15" w:rsidRPr="006F0D15">
        <w:rPr>
          <w:rFonts w:ascii="Times New Roman" w:hAnsi="Times New Roman" w:cs="Times New Roman"/>
          <w:sz w:val="24"/>
          <w:szCs w:val="24"/>
        </w:rPr>
        <w:t>Минздрава России</w:t>
      </w:r>
    </w:p>
    <w:p w:rsidR="006466F5" w:rsidRPr="00816BBD" w:rsidRDefault="006466F5" w:rsidP="00C61D1E">
      <w:pPr>
        <w:jc w:val="both"/>
        <w:rPr>
          <w:rFonts w:ascii="Times New Roman" w:hAnsi="Times New Roman" w:cs="Times New Roman"/>
          <w:sz w:val="24"/>
          <w:szCs w:val="24"/>
        </w:rPr>
      </w:pPr>
      <w:r w:rsidRPr="00081A9F">
        <w:rPr>
          <w:rFonts w:ascii="Times New Roman" w:hAnsi="Times New Roman" w:cs="Times New Roman"/>
          <w:b/>
          <w:sz w:val="24"/>
          <w:szCs w:val="24"/>
        </w:rPr>
        <w:t>Введение</w:t>
      </w:r>
      <w:r w:rsidRPr="00816BBD">
        <w:rPr>
          <w:rFonts w:ascii="Times New Roman" w:hAnsi="Times New Roman" w:cs="Times New Roman"/>
          <w:sz w:val="24"/>
          <w:szCs w:val="24"/>
        </w:rPr>
        <w:t>: контрастная спектральная двухэнергетическая маммография</w:t>
      </w:r>
      <w:r w:rsidR="006F0D15">
        <w:rPr>
          <w:rFonts w:ascii="Times New Roman" w:hAnsi="Times New Roman" w:cs="Times New Roman"/>
          <w:sz w:val="24"/>
          <w:szCs w:val="24"/>
        </w:rPr>
        <w:t xml:space="preserve"> (</w:t>
      </w:r>
      <w:r w:rsidR="006F0D15">
        <w:rPr>
          <w:rFonts w:ascii="Times New Roman" w:hAnsi="Times New Roman" w:cs="Times New Roman"/>
          <w:sz w:val="24"/>
          <w:szCs w:val="24"/>
          <w:lang w:val="en-US"/>
        </w:rPr>
        <w:t>CESM</w:t>
      </w:r>
      <w:r w:rsidR="006F0D15" w:rsidRPr="006F0D15">
        <w:rPr>
          <w:rFonts w:ascii="Times New Roman" w:hAnsi="Times New Roman" w:cs="Times New Roman"/>
          <w:sz w:val="24"/>
          <w:szCs w:val="24"/>
        </w:rPr>
        <w:t>)</w:t>
      </w:r>
      <w:r w:rsidRPr="00816BBD">
        <w:rPr>
          <w:rFonts w:ascii="Times New Roman" w:hAnsi="Times New Roman" w:cs="Times New Roman"/>
          <w:sz w:val="24"/>
          <w:szCs w:val="24"/>
        </w:rPr>
        <w:t xml:space="preserve"> является новым п</w:t>
      </w:r>
      <w:r w:rsidR="006F0D15">
        <w:rPr>
          <w:rFonts w:ascii="Times New Roman" w:hAnsi="Times New Roman" w:cs="Times New Roman"/>
          <w:sz w:val="24"/>
          <w:szCs w:val="24"/>
        </w:rPr>
        <w:t>ерспективн</w:t>
      </w:r>
      <w:r w:rsidRPr="00816BBD">
        <w:rPr>
          <w:rFonts w:ascii="Times New Roman" w:hAnsi="Times New Roman" w:cs="Times New Roman"/>
          <w:sz w:val="24"/>
          <w:szCs w:val="24"/>
        </w:rPr>
        <w:t xml:space="preserve">ым методом визуализации патологических изменений </w:t>
      </w:r>
      <w:r w:rsidR="00E85B33" w:rsidRPr="00816BBD">
        <w:rPr>
          <w:rFonts w:ascii="Times New Roman" w:hAnsi="Times New Roman" w:cs="Times New Roman"/>
          <w:sz w:val="24"/>
          <w:szCs w:val="24"/>
        </w:rPr>
        <w:t>молочной железы</w:t>
      </w:r>
      <w:r w:rsidRPr="00816BBD">
        <w:rPr>
          <w:rFonts w:ascii="Times New Roman" w:hAnsi="Times New Roman" w:cs="Times New Roman"/>
          <w:sz w:val="24"/>
          <w:szCs w:val="24"/>
        </w:rPr>
        <w:t>.</w:t>
      </w:r>
      <w:r w:rsidR="00FC0E25" w:rsidRPr="00FC0E25">
        <w:t xml:space="preserve"> </w:t>
      </w:r>
      <w:r w:rsidR="00FC0E25" w:rsidRPr="00FC0E25">
        <w:rPr>
          <w:rFonts w:ascii="Times New Roman" w:hAnsi="Times New Roman" w:cs="Times New Roman"/>
          <w:sz w:val="24"/>
          <w:szCs w:val="24"/>
        </w:rPr>
        <w:t>Важным достоинством методики, которое отличает её от цифровой маммографии, является визуализация гиперваскулярных образований даже на фоне выраженной рентгеновской плотности тканей молочных желез.</w:t>
      </w:r>
      <w:r w:rsidRPr="00816BBD">
        <w:rPr>
          <w:rFonts w:ascii="Times New Roman" w:hAnsi="Times New Roman" w:cs="Times New Roman"/>
          <w:sz w:val="24"/>
          <w:szCs w:val="24"/>
        </w:rPr>
        <w:t xml:space="preserve"> Помимо морфологической характеристики она также способна оценить функциональные </w:t>
      </w:r>
      <w:r w:rsidR="006F0D15">
        <w:rPr>
          <w:rFonts w:ascii="Times New Roman" w:hAnsi="Times New Roman" w:cs="Times New Roman"/>
          <w:sz w:val="24"/>
          <w:szCs w:val="24"/>
        </w:rPr>
        <w:t xml:space="preserve">характеристики </w:t>
      </w:r>
      <w:r w:rsidR="00E85B33" w:rsidRPr="00816BBD">
        <w:rPr>
          <w:rFonts w:ascii="Times New Roman" w:hAnsi="Times New Roman" w:cs="Times New Roman"/>
          <w:sz w:val="24"/>
          <w:szCs w:val="24"/>
        </w:rPr>
        <w:t>образовани</w:t>
      </w:r>
      <w:r w:rsidR="006F0D15">
        <w:rPr>
          <w:rFonts w:ascii="Times New Roman" w:hAnsi="Times New Roman" w:cs="Times New Roman"/>
          <w:sz w:val="24"/>
          <w:szCs w:val="24"/>
        </w:rPr>
        <w:t>й</w:t>
      </w:r>
      <w:r w:rsidR="00E85B33" w:rsidRPr="00816BBD">
        <w:rPr>
          <w:rFonts w:ascii="Times New Roman" w:hAnsi="Times New Roman" w:cs="Times New Roman"/>
          <w:sz w:val="24"/>
          <w:szCs w:val="24"/>
        </w:rPr>
        <w:t xml:space="preserve"> </w:t>
      </w:r>
      <w:r w:rsidRPr="00816BBD">
        <w:rPr>
          <w:rFonts w:ascii="Times New Roman" w:hAnsi="Times New Roman" w:cs="Times New Roman"/>
          <w:sz w:val="24"/>
          <w:szCs w:val="24"/>
        </w:rPr>
        <w:t xml:space="preserve">– </w:t>
      </w:r>
      <w:r w:rsidR="00E85B33" w:rsidRPr="00816BBD">
        <w:rPr>
          <w:rFonts w:ascii="Times New Roman" w:hAnsi="Times New Roman" w:cs="Times New Roman"/>
          <w:sz w:val="24"/>
          <w:szCs w:val="24"/>
        </w:rPr>
        <w:t>интенсивность васкуляризации</w:t>
      </w:r>
      <w:r w:rsidRPr="00816BBD">
        <w:rPr>
          <w:rFonts w:ascii="Times New Roman" w:hAnsi="Times New Roman" w:cs="Times New Roman"/>
          <w:sz w:val="24"/>
          <w:szCs w:val="24"/>
        </w:rPr>
        <w:t>.</w:t>
      </w:r>
      <w:r w:rsidR="00E85B33" w:rsidRPr="00816BBD">
        <w:rPr>
          <w:rFonts w:ascii="Times New Roman" w:hAnsi="Times New Roman" w:cs="Times New Roman"/>
          <w:sz w:val="24"/>
          <w:szCs w:val="24"/>
        </w:rPr>
        <w:t xml:space="preserve"> В доступной мировой литературе интерпретация полученных данных базируется только на степень накопления контрастного препарата. Нами предложена более детальная оценка структуры гиперваскулярного образования с помощью выделения типов накопления.   </w:t>
      </w:r>
    </w:p>
    <w:p w:rsidR="006466F5" w:rsidRPr="006F0D15" w:rsidRDefault="006466F5" w:rsidP="00C61D1E">
      <w:pPr>
        <w:jc w:val="both"/>
        <w:rPr>
          <w:rFonts w:ascii="Times New Roman" w:hAnsi="Times New Roman" w:cs="Times New Roman"/>
          <w:sz w:val="24"/>
          <w:szCs w:val="24"/>
        </w:rPr>
      </w:pPr>
      <w:r w:rsidRPr="00081A9F">
        <w:rPr>
          <w:rFonts w:ascii="Times New Roman" w:hAnsi="Times New Roman" w:cs="Times New Roman"/>
          <w:b/>
          <w:sz w:val="24"/>
          <w:szCs w:val="24"/>
        </w:rPr>
        <w:t>Цель</w:t>
      </w:r>
      <w:r w:rsidRPr="00816BBD">
        <w:rPr>
          <w:rFonts w:ascii="Times New Roman" w:hAnsi="Times New Roman" w:cs="Times New Roman"/>
          <w:sz w:val="24"/>
          <w:szCs w:val="24"/>
        </w:rPr>
        <w:t xml:space="preserve">: </w:t>
      </w:r>
      <w:r w:rsidR="00FC0E25" w:rsidRPr="00FC0E25">
        <w:rPr>
          <w:rFonts w:ascii="Times New Roman" w:hAnsi="Times New Roman" w:cs="Times New Roman"/>
          <w:sz w:val="24"/>
          <w:szCs w:val="24"/>
        </w:rPr>
        <w:t>определить диагностическую эффективность CESM в выявлении рака молочной железы (РМЖ) у женщин с рентгеновски плотной тканью молочных желез и сравнить её с показателями цифровой маммографии.</w:t>
      </w:r>
      <w:r w:rsidR="00FC0E25">
        <w:rPr>
          <w:rFonts w:ascii="Times New Roman" w:hAnsi="Times New Roman" w:cs="Times New Roman"/>
          <w:sz w:val="24"/>
          <w:szCs w:val="24"/>
        </w:rPr>
        <w:t xml:space="preserve"> А также </w:t>
      </w:r>
      <w:r w:rsidR="00C278F8" w:rsidRPr="00816BBD">
        <w:rPr>
          <w:rFonts w:ascii="Times New Roman" w:hAnsi="Times New Roman" w:cs="Times New Roman"/>
          <w:sz w:val="24"/>
          <w:szCs w:val="24"/>
        </w:rPr>
        <w:t>определить диагностическую эффективность</w:t>
      </w:r>
      <w:r w:rsidR="006F0D15" w:rsidRPr="006F0D15">
        <w:t xml:space="preserve"> </w:t>
      </w:r>
      <w:r w:rsidR="006F0D15" w:rsidRPr="006F0D15">
        <w:rPr>
          <w:rFonts w:ascii="Times New Roman" w:hAnsi="Times New Roman" w:cs="Times New Roman"/>
          <w:sz w:val="24"/>
          <w:szCs w:val="24"/>
        </w:rPr>
        <w:t>CESM</w:t>
      </w:r>
      <w:r w:rsidR="00C278F8" w:rsidRPr="00816BBD">
        <w:rPr>
          <w:rFonts w:ascii="Times New Roman" w:hAnsi="Times New Roman" w:cs="Times New Roman"/>
          <w:sz w:val="24"/>
          <w:szCs w:val="24"/>
        </w:rPr>
        <w:t xml:space="preserve"> с использованием типов накопления контрастного препарата злокачественными и доброкачественными образованиями</w:t>
      </w:r>
      <w:r w:rsidR="006F0D15">
        <w:rPr>
          <w:rFonts w:ascii="Times New Roman" w:hAnsi="Times New Roman" w:cs="Times New Roman"/>
          <w:sz w:val="24"/>
          <w:szCs w:val="24"/>
        </w:rPr>
        <w:t>.</w:t>
      </w:r>
    </w:p>
    <w:p w:rsidR="006466F5" w:rsidRPr="00816BBD" w:rsidRDefault="006466F5" w:rsidP="00C61D1E">
      <w:pPr>
        <w:jc w:val="both"/>
        <w:rPr>
          <w:rFonts w:ascii="Times New Roman" w:hAnsi="Times New Roman" w:cs="Times New Roman"/>
          <w:sz w:val="24"/>
          <w:szCs w:val="24"/>
        </w:rPr>
      </w:pPr>
      <w:r w:rsidRPr="00081A9F">
        <w:rPr>
          <w:rFonts w:ascii="Times New Roman" w:hAnsi="Times New Roman" w:cs="Times New Roman"/>
          <w:b/>
          <w:sz w:val="24"/>
          <w:szCs w:val="24"/>
        </w:rPr>
        <w:t>Материалы и методы</w:t>
      </w:r>
      <w:r w:rsidRPr="00816BBD">
        <w:rPr>
          <w:rFonts w:ascii="Times New Roman" w:hAnsi="Times New Roman" w:cs="Times New Roman"/>
          <w:sz w:val="24"/>
          <w:szCs w:val="24"/>
        </w:rPr>
        <w:t xml:space="preserve">: </w:t>
      </w:r>
      <w:r w:rsidR="00C278F8" w:rsidRPr="00816BBD">
        <w:rPr>
          <w:rFonts w:ascii="Times New Roman" w:hAnsi="Times New Roman" w:cs="Times New Roman"/>
          <w:sz w:val="24"/>
          <w:szCs w:val="24"/>
        </w:rPr>
        <w:t xml:space="preserve">в </w:t>
      </w:r>
      <w:r w:rsidR="003B1BEB" w:rsidRPr="00816BBD">
        <w:rPr>
          <w:rFonts w:ascii="Times New Roman" w:hAnsi="Times New Roman" w:cs="Times New Roman"/>
          <w:sz w:val="24"/>
          <w:szCs w:val="24"/>
        </w:rPr>
        <w:t>исследование</w:t>
      </w:r>
      <w:r w:rsidR="006F0D15">
        <w:rPr>
          <w:rFonts w:ascii="Times New Roman" w:hAnsi="Times New Roman" w:cs="Times New Roman"/>
          <w:sz w:val="24"/>
          <w:szCs w:val="24"/>
        </w:rPr>
        <w:t xml:space="preserve"> включены 191 пациентка, с</w:t>
      </w:r>
      <w:r w:rsidR="00C278F8" w:rsidRPr="00816BBD">
        <w:rPr>
          <w:rFonts w:ascii="Times New Roman" w:hAnsi="Times New Roman" w:cs="Times New Roman"/>
          <w:sz w:val="24"/>
          <w:szCs w:val="24"/>
        </w:rPr>
        <w:t xml:space="preserve">редний возраст </w:t>
      </w:r>
      <w:r w:rsidR="006F0D15">
        <w:rPr>
          <w:rFonts w:ascii="Times New Roman" w:hAnsi="Times New Roman" w:cs="Times New Roman"/>
          <w:sz w:val="24"/>
          <w:szCs w:val="24"/>
        </w:rPr>
        <w:t>которых</w:t>
      </w:r>
      <w:r w:rsidR="00C278F8" w:rsidRPr="00816BBD">
        <w:rPr>
          <w:rFonts w:ascii="Times New Roman" w:hAnsi="Times New Roman" w:cs="Times New Roman"/>
          <w:sz w:val="24"/>
          <w:szCs w:val="24"/>
        </w:rPr>
        <w:t xml:space="preserve"> составил 51 год. </w:t>
      </w:r>
      <w:r w:rsidR="002B53E6" w:rsidRPr="00816BBD">
        <w:rPr>
          <w:rFonts w:ascii="Times New Roman" w:hAnsi="Times New Roman" w:cs="Times New Roman"/>
          <w:sz w:val="24"/>
          <w:szCs w:val="24"/>
        </w:rPr>
        <w:t xml:space="preserve">У 191 </w:t>
      </w:r>
      <w:r w:rsidR="006F0D15">
        <w:rPr>
          <w:rFonts w:ascii="Times New Roman" w:hAnsi="Times New Roman" w:cs="Times New Roman"/>
          <w:sz w:val="24"/>
          <w:szCs w:val="24"/>
        </w:rPr>
        <w:t>женщины</w:t>
      </w:r>
      <w:r w:rsidR="002B53E6" w:rsidRPr="00816BBD">
        <w:rPr>
          <w:rFonts w:ascii="Times New Roman" w:hAnsi="Times New Roman" w:cs="Times New Roman"/>
          <w:sz w:val="24"/>
          <w:szCs w:val="24"/>
        </w:rPr>
        <w:t xml:space="preserve"> было выявлено 213 образований, из которых 129 </w:t>
      </w:r>
      <w:r w:rsidR="006F0D15">
        <w:rPr>
          <w:rFonts w:ascii="Times New Roman" w:hAnsi="Times New Roman" w:cs="Times New Roman"/>
          <w:sz w:val="24"/>
          <w:szCs w:val="24"/>
        </w:rPr>
        <w:t>-</w:t>
      </w:r>
      <w:r w:rsidR="002B53E6" w:rsidRPr="00816BBD">
        <w:rPr>
          <w:rFonts w:ascii="Times New Roman" w:hAnsi="Times New Roman" w:cs="Times New Roman"/>
          <w:sz w:val="24"/>
          <w:szCs w:val="24"/>
        </w:rPr>
        <w:t xml:space="preserve"> доброкачественные, 84 – злокачественные. </w:t>
      </w:r>
      <w:r w:rsidR="005B1956" w:rsidRPr="005B1956">
        <w:rPr>
          <w:rFonts w:ascii="Times New Roman" w:hAnsi="Times New Roman" w:cs="Times New Roman"/>
          <w:sz w:val="24"/>
          <w:szCs w:val="24"/>
        </w:rPr>
        <w:t>Все выявленные образования гистологически верифицированы.</w:t>
      </w:r>
      <w:r w:rsidR="005B1956">
        <w:rPr>
          <w:rFonts w:ascii="Times New Roman" w:hAnsi="Times New Roman" w:cs="Times New Roman"/>
          <w:sz w:val="24"/>
          <w:szCs w:val="24"/>
        </w:rPr>
        <w:t xml:space="preserve"> </w:t>
      </w:r>
      <w:r w:rsidR="00DB6910" w:rsidRPr="00816BBD">
        <w:rPr>
          <w:rFonts w:ascii="Times New Roman" w:hAnsi="Times New Roman" w:cs="Times New Roman"/>
          <w:sz w:val="24"/>
          <w:szCs w:val="24"/>
        </w:rPr>
        <w:t>И</w:t>
      </w:r>
      <w:r w:rsidR="002B53E6" w:rsidRPr="00816BBD">
        <w:rPr>
          <w:rFonts w:ascii="Times New Roman" w:hAnsi="Times New Roman" w:cs="Times New Roman"/>
          <w:sz w:val="24"/>
          <w:szCs w:val="24"/>
        </w:rPr>
        <w:t xml:space="preserve">з 213 </w:t>
      </w:r>
      <w:r w:rsidR="00DB6910" w:rsidRPr="00816BBD">
        <w:rPr>
          <w:rFonts w:ascii="Times New Roman" w:hAnsi="Times New Roman" w:cs="Times New Roman"/>
          <w:sz w:val="24"/>
          <w:szCs w:val="24"/>
        </w:rPr>
        <w:t xml:space="preserve">образований 126 </w:t>
      </w:r>
      <w:r w:rsidR="006F0D15">
        <w:rPr>
          <w:rFonts w:ascii="Times New Roman" w:hAnsi="Times New Roman" w:cs="Times New Roman"/>
          <w:sz w:val="24"/>
          <w:szCs w:val="24"/>
        </w:rPr>
        <w:t>-</w:t>
      </w:r>
      <w:r w:rsidR="00DB6910" w:rsidRPr="00816BBD">
        <w:rPr>
          <w:rFonts w:ascii="Times New Roman" w:hAnsi="Times New Roman" w:cs="Times New Roman"/>
          <w:sz w:val="24"/>
          <w:szCs w:val="24"/>
        </w:rPr>
        <w:t xml:space="preserve"> без накопления контрастного препарата</w:t>
      </w:r>
      <w:r w:rsidR="00F42E90" w:rsidRPr="00816BBD">
        <w:rPr>
          <w:rFonts w:ascii="Times New Roman" w:hAnsi="Times New Roman" w:cs="Times New Roman"/>
          <w:sz w:val="24"/>
          <w:szCs w:val="24"/>
        </w:rPr>
        <w:t>, 87 накопили контрастный препарат</w:t>
      </w:r>
      <w:r w:rsidR="002B53E6" w:rsidRPr="00816BBD">
        <w:rPr>
          <w:rFonts w:ascii="Times New Roman" w:hAnsi="Times New Roman" w:cs="Times New Roman"/>
          <w:sz w:val="24"/>
          <w:szCs w:val="24"/>
        </w:rPr>
        <w:t>. В результате анализа данных обследований б</w:t>
      </w:r>
      <w:r w:rsidR="00C278F8" w:rsidRPr="00816BBD">
        <w:rPr>
          <w:rFonts w:ascii="Times New Roman" w:hAnsi="Times New Roman" w:cs="Times New Roman"/>
          <w:sz w:val="24"/>
          <w:szCs w:val="24"/>
        </w:rPr>
        <w:t xml:space="preserve">ыло выделено </w:t>
      </w:r>
      <w:r w:rsidR="002B53E6" w:rsidRPr="00816BBD">
        <w:rPr>
          <w:rFonts w:ascii="Times New Roman" w:hAnsi="Times New Roman" w:cs="Times New Roman"/>
          <w:sz w:val="24"/>
          <w:szCs w:val="24"/>
        </w:rPr>
        <w:t>9 типов накопления контрастного препарата: сетчатый, зернистый, кольцевидный, диффузно-сферический, лакунарный, облаковидный, неоднородно-кольцевидный, точечный, хлопковидный.</w:t>
      </w:r>
      <w:r w:rsidR="00C278F8" w:rsidRPr="00816BBD">
        <w:rPr>
          <w:rFonts w:ascii="Times New Roman" w:hAnsi="Times New Roman" w:cs="Times New Roman"/>
          <w:sz w:val="24"/>
          <w:szCs w:val="24"/>
        </w:rPr>
        <w:t xml:space="preserve"> </w:t>
      </w:r>
      <w:r w:rsidR="005B1956">
        <w:rPr>
          <w:rFonts w:ascii="Times New Roman" w:hAnsi="Times New Roman" w:cs="Times New Roman"/>
          <w:sz w:val="24"/>
          <w:szCs w:val="24"/>
        </w:rPr>
        <w:t>В таб.</w:t>
      </w:r>
      <w:r w:rsidR="00F42E90" w:rsidRPr="00816BBD">
        <w:rPr>
          <w:rFonts w:ascii="Times New Roman" w:hAnsi="Times New Roman" w:cs="Times New Roman"/>
          <w:sz w:val="24"/>
          <w:szCs w:val="24"/>
        </w:rPr>
        <w:t xml:space="preserve">1 продемонстрировано распределение типов накопления </w:t>
      </w:r>
      <w:r w:rsidR="005B1956" w:rsidRPr="00816BBD">
        <w:rPr>
          <w:rFonts w:ascii="Times New Roman" w:hAnsi="Times New Roman" w:cs="Times New Roman"/>
          <w:sz w:val="24"/>
          <w:szCs w:val="24"/>
        </w:rPr>
        <w:t xml:space="preserve">контрастного </w:t>
      </w:r>
      <w:r w:rsidR="00716E39">
        <w:rPr>
          <w:rFonts w:ascii="Times New Roman" w:hAnsi="Times New Roman" w:cs="Times New Roman"/>
          <w:sz w:val="24"/>
          <w:szCs w:val="24"/>
        </w:rPr>
        <w:t>препарата</w:t>
      </w:r>
      <w:r w:rsidR="005B1956">
        <w:rPr>
          <w:rFonts w:ascii="Times New Roman" w:hAnsi="Times New Roman" w:cs="Times New Roman"/>
          <w:sz w:val="24"/>
          <w:szCs w:val="24"/>
        </w:rPr>
        <w:t xml:space="preserve"> выявленными образованиями</w:t>
      </w:r>
      <w:r w:rsidR="00F42E90" w:rsidRPr="00816BBD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6466F5" w:rsidRPr="00816BBD" w:rsidRDefault="006466F5" w:rsidP="00C61D1E">
      <w:pPr>
        <w:jc w:val="both"/>
        <w:rPr>
          <w:rFonts w:ascii="Times New Roman" w:hAnsi="Times New Roman" w:cs="Times New Roman"/>
          <w:sz w:val="24"/>
          <w:szCs w:val="24"/>
        </w:rPr>
      </w:pPr>
      <w:r w:rsidRPr="00081A9F">
        <w:rPr>
          <w:rFonts w:ascii="Times New Roman" w:hAnsi="Times New Roman" w:cs="Times New Roman"/>
          <w:b/>
          <w:sz w:val="24"/>
          <w:szCs w:val="24"/>
        </w:rPr>
        <w:t>Результаты</w:t>
      </w:r>
      <w:r w:rsidRPr="00816BBD">
        <w:rPr>
          <w:rFonts w:ascii="Times New Roman" w:hAnsi="Times New Roman" w:cs="Times New Roman"/>
          <w:sz w:val="24"/>
          <w:szCs w:val="24"/>
        </w:rPr>
        <w:t>:</w:t>
      </w:r>
      <w:r w:rsidR="002B53E6" w:rsidRPr="00816BBD">
        <w:rPr>
          <w:rFonts w:ascii="Times New Roman" w:hAnsi="Times New Roman" w:cs="Times New Roman"/>
          <w:sz w:val="24"/>
          <w:szCs w:val="24"/>
        </w:rPr>
        <w:t xml:space="preserve"> при использовании дополнительного диагностического критерия – типа накопления контрастного препарата</w:t>
      </w:r>
      <w:r w:rsidR="00C61D1E">
        <w:rPr>
          <w:rFonts w:ascii="Times New Roman" w:hAnsi="Times New Roman" w:cs="Times New Roman"/>
          <w:sz w:val="24"/>
          <w:szCs w:val="24"/>
        </w:rPr>
        <w:t xml:space="preserve"> образованиями</w:t>
      </w:r>
      <w:r w:rsidR="002B53E6" w:rsidRPr="00816BBD">
        <w:rPr>
          <w:rFonts w:ascii="Times New Roman" w:hAnsi="Times New Roman" w:cs="Times New Roman"/>
          <w:sz w:val="24"/>
          <w:szCs w:val="24"/>
        </w:rPr>
        <w:t xml:space="preserve"> – чувствительность </w:t>
      </w:r>
      <w:r w:rsidR="00C61D1E" w:rsidRPr="00C61D1E">
        <w:rPr>
          <w:rFonts w:ascii="Times New Roman" w:hAnsi="Times New Roman" w:cs="Times New Roman"/>
          <w:sz w:val="24"/>
          <w:szCs w:val="24"/>
        </w:rPr>
        <w:t xml:space="preserve">CESM </w:t>
      </w:r>
      <w:r w:rsidR="002B53E6" w:rsidRPr="00816BBD">
        <w:rPr>
          <w:rFonts w:ascii="Times New Roman" w:hAnsi="Times New Roman" w:cs="Times New Roman"/>
          <w:sz w:val="24"/>
          <w:szCs w:val="24"/>
        </w:rPr>
        <w:t xml:space="preserve">в сравнении с анализом только интенсивности накопления контрастного препарата повышалась </w:t>
      </w:r>
      <w:r w:rsidR="004B2F4B" w:rsidRPr="00816BBD">
        <w:rPr>
          <w:rFonts w:ascii="Times New Roman" w:hAnsi="Times New Roman" w:cs="Times New Roman"/>
          <w:sz w:val="24"/>
          <w:szCs w:val="24"/>
        </w:rPr>
        <w:t xml:space="preserve">с </w:t>
      </w:r>
      <w:r w:rsidR="00F42E90" w:rsidRPr="00816BBD">
        <w:rPr>
          <w:rFonts w:ascii="Times New Roman" w:hAnsi="Times New Roman" w:cs="Times New Roman"/>
          <w:sz w:val="24"/>
          <w:szCs w:val="24"/>
        </w:rPr>
        <w:t xml:space="preserve">79,9% </w:t>
      </w:r>
      <w:r w:rsidR="00A84A71" w:rsidRPr="00816BBD">
        <w:rPr>
          <w:rFonts w:ascii="Times New Roman" w:hAnsi="Times New Roman" w:cs="Times New Roman"/>
          <w:sz w:val="24"/>
          <w:szCs w:val="24"/>
        </w:rPr>
        <w:t>до 93,7%</w:t>
      </w:r>
      <w:r w:rsidR="002B53E6" w:rsidRPr="00816BBD">
        <w:rPr>
          <w:rFonts w:ascii="Times New Roman" w:hAnsi="Times New Roman" w:cs="Times New Roman"/>
          <w:sz w:val="24"/>
          <w:szCs w:val="24"/>
        </w:rPr>
        <w:t>, специфич</w:t>
      </w:r>
      <w:r w:rsidR="00F42E90" w:rsidRPr="00816BBD">
        <w:rPr>
          <w:rFonts w:ascii="Times New Roman" w:hAnsi="Times New Roman" w:cs="Times New Roman"/>
          <w:sz w:val="24"/>
          <w:szCs w:val="24"/>
        </w:rPr>
        <w:t>ность с 82,7</w:t>
      </w:r>
      <w:r w:rsidR="00C61D1E">
        <w:rPr>
          <w:rFonts w:ascii="Times New Roman" w:hAnsi="Times New Roman" w:cs="Times New Roman"/>
          <w:sz w:val="24"/>
          <w:szCs w:val="24"/>
        </w:rPr>
        <w:t>% до 93,7%, точность</w:t>
      </w:r>
      <w:r w:rsidR="00F42E90" w:rsidRPr="00816BBD">
        <w:rPr>
          <w:rFonts w:ascii="Times New Roman" w:hAnsi="Times New Roman" w:cs="Times New Roman"/>
          <w:sz w:val="24"/>
          <w:szCs w:val="24"/>
        </w:rPr>
        <w:t xml:space="preserve"> с 81,3 </w:t>
      </w:r>
      <w:r w:rsidR="00A84A71" w:rsidRPr="00816BBD">
        <w:rPr>
          <w:rFonts w:ascii="Times New Roman" w:hAnsi="Times New Roman" w:cs="Times New Roman"/>
          <w:sz w:val="24"/>
          <w:szCs w:val="24"/>
        </w:rPr>
        <w:t>до 93,8%</w:t>
      </w:r>
      <w:r w:rsidR="002B53E6" w:rsidRPr="00816BBD">
        <w:rPr>
          <w:rFonts w:ascii="Times New Roman" w:hAnsi="Times New Roman" w:cs="Times New Roman"/>
          <w:sz w:val="24"/>
          <w:szCs w:val="24"/>
        </w:rPr>
        <w:t>.</w:t>
      </w:r>
    </w:p>
    <w:p w:rsidR="006466F5" w:rsidRDefault="006466F5" w:rsidP="00C61D1E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1A9F">
        <w:rPr>
          <w:rFonts w:ascii="Times New Roman" w:hAnsi="Times New Roman" w:cs="Times New Roman"/>
          <w:b/>
          <w:sz w:val="24"/>
          <w:szCs w:val="24"/>
        </w:rPr>
        <w:t>Выводы</w:t>
      </w:r>
      <w:r w:rsidRPr="00816BBD">
        <w:rPr>
          <w:rFonts w:ascii="Times New Roman" w:hAnsi="Times New Roman" w:cs="Times New Roman"/>
          <w:sz w:val="24"/>
          <w:szCs w:val="24"/>
        </w:rPr>
        <w:t>:</w:t>
      </w:r>
      <w:r w:rsidR="00FC0E25" w:rsidRPr="00FC0E25">
        <w:t xml:space="preserve"> </w:t>
      </w:r>
      <w:r w:rsidR="00FC0E25" w:rsidRPr="00FC0E25">
        <w:rPr>
          <w:rFonts w:ascii="Times New Roman" w:hAnsi="Times New Roman" w:cs="Times New Roman"/>
          <w:sz w:val="24"/>
          <w:szCs w:val="24"/>
        </w:rPr>
        <w:t>CESM эффективный метод диагностики РМЖ на фоне рентгеновски плотной ткани молочной железы. Она позволяет повысить чувствительность маммографии как при выявлении первичного узла, так и для диагностики дополнительных образований при мультицентричных и мультифокальных формах РМЖ.</w:t>
      </w:r>
      <w:r w:rsidR="003B1BEB" w:rsidRPr="00816BBD">
        <w:rPr>
          <w:rFonts w:ascii="Times New Roman" w:hAnsi="Times New Roman" w:cs="Times New Roman"/>
          <w:sz w:val="24"/>
          <w:szCs w:val="24"/>
        </w:rPr>
        <w:t xml:space="preserve"> </w:t>
      </w:r>
      <w:r w:rsidR="00A84A71" w:rsidRPr="00816BBD">
        <w:rPr>
          <w:rFonts w:ascii="Times New Roman" w:hAnsi="Times New Roman" w:cs="Times New Roman"/>
          <w:sz w:val="24"/>
          <w:szCs w:val="24"/>
        </w:rPr>
        <w:t xml:space="preserve">Данный подход интерпретации гиперваскулярных образований позволяет повысить </w:t>
      </w:r>
      <w:r w:rsidR="00A84A71" w:rsidRPr="00816BBD">
        <w:rPr>
          <w:rFonts w:ascii="Times New Roman" w:hAnsi="Times New Roman" w:cs="Times New Roman"/>
          <w:color w:val="000000"/>
          <w:sz w:val="24"/>
          <w:szCs w:val="24"/>
        </w:rPr>
        <w:t xml:space="preserve">эффективность </w:t>
      </w:r>
      <w:r w:rsidR="00C61D1E" w:rsidRPr="00C61D1E">
        <w:rPr>
          <w:rFonts w:ascii="Times New Roman" w:hAnsi="Times New Roman" w:cs="Times New Roman"/>
          <w:color w:val="000000"/>
          <w:sz w:val="24"/>
          <w:szCs w:val="24"/>
        </w:rPr>
        <w:t xml:space="preserve">CESM </w:t>
      </w:r>
      <w:r w:rsidR="00C61D1E" w:rsidRPr="00816BBD">
        <w:rPr>
          <w:rFonts w:ascii="Times New Roman" w:hAnsi="Times New Roman" w:cs="Times New Roman"/>
          <w:color w:val="000000"/>
          <w:sz w:val="24"/>
          <w:szCs w:val="24"/>
        </w:rPr>
        <w:t>при</w:t>
      </w:r>
      <w:r w:rsidR="00A84A71" w:rsidRPr="00816BBD">
        <w:rPr>
          <w:rFonts w:ascii="Times New Roman" w:hAnsi="Times New Roman" w:cs="Times New Roman"/>
          <w:color w:val="000000"/>
          <w:sz w:val="24"/>
          <w:szCs w:val="24"/>
        </w:rPr>
        <w:t xml:space="preserve"> дифференциальной диагностике образований молочной железы.</w:t>
      </w:r>
    </w:p>
    <w:p w:rsidR="005B1956" w:rsidRPr="00816BBD" w:rsidRDefault="00716E39" w:rsidP="006466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Таблица 1.</w:t>
      </w:r>
    </w:p>
    <w:tbl>
      <w:tblPr>
        <w:tblStyle w:val="1"/>
        <w:tblW w:w="9639" w:type="dxa"/>
        <w:jc w:val="center"/>
        <w:tblLook w:val="0400" w:firstRow="0" w:lastRow="0" w:firstColumn="0" w:lastColumn="0" w:noHBand="0" w:noVBand="1"/>
      </w:tblPr>
      <w:tblGrid>
        <w:gridCol w:w="2831"/>
        <w:gridCol w:w="3373"/>
        <w:gridCol w:w="3435"/>
      </w:tblGrid>
      <w:tr w:rsidR="00F42E90" w:rsidRPr="00816BBD" w:rsidTr="00A84A71">
        <w:trPr>
          <w:trHeight w:val="922"/>
          <w:jc w:val="center"/>
        </w:trPr>
        <w:tc>
          <w:tcPr>
            <w:tcW w:w="2831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Тип накопления контрастного препарата</w:t>
            </w:r>
          </w:p>
        </w:tc>
        <w:tc>
          <w:tcPr>
            <w:tcW w:w="3373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Злокачественные образования</w:t>
            </w:r>
          </w:p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N=84</w:t>
            </w:r>
          </w:p>
        </w:tc>
        <w:tc>
          <w:tcPr>
            <w:tcW w:w="3435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Доброкачественные образования</w:t>
            </w:r>
          </w:p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=129</w:t>
            </w:r>
          </w:p>
        </w:tc>
      </w:tr>
      <w:tr w:rsidR="00F42E90" w:rsidRPr="00816BBD" w:rsidTr="00A84A71">
        <w:trPr>
          <w:trHeight w:val="469"/>
          <w:jc w:val="center"/>
        </w:trPr>
        <w:tc>
          <w:tcPr>
            <w:tcW w:w="2831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Сетчатый</w:t>
            </w:r>
          </w:p>
        </w:tc>
        <w:tc>
          <w:tcPr>
            <w:tcW w:w="3373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0 (0,0%)</w:t>
            </w:r>
          </w:p>
        </w:tc>
        <w:tc>
          <w:tcPr>
            <w:tcW w:w="3435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11 (8,5%)</w:t>
            </w:r>
          </w:p>
        </w:tc>
      </w:tr>
      <w:tr w:rsidR="00F42E90" w:rsidRPr="00816BBD" w:rsidTr="00A84A71">
        <w:trPr>
          <w:trHeight w:val="414"/>
          <w:jc w:val="center"/>
        </w:trPr>
        <w:tc>
          <w:tcPr>
            <w:tcW w:w="2831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Зернистый</w:t>
            </w:r>
          </w:p>
        </w:tc>
        <w:tc>
          <w:tcPr>
            <w:tcW w:w="3373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0 (0,0%)</w:t>
            </w:r>
          </w:p>
        </w:tc>
        <w:tc>
          <w:tcPr>
            <w:tcW w:w="3435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48 (37,3%)</w:t>
            </w:r>
          </w:p>
        </w:tc>
      </w:tr>
      <w:tr w:rsidR="00F42E90" w:rsidRPr="00816BBD" w:rsidTr="00A84A71">
        <w:trPr>
          <w:trHeight w:val="481"/>
          <w:jc w:val="center"/>
        </w:trPr>
        <w:tc>
          <w:tcPr>
            <w:tcW w:w="2831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Кольцевидный</w:t>
            </w:r>
          </w:p>
        </w:tc>
        <w:tc>
          <w:tcPr>
            <w:tcW w:w="3373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0 (0,0%)</w:t>
            </w:r>
          </w:p>
        </w:tc>
        <w:tc>
          <w:tcPr>
            <w:tcW w:w="3435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16 (12,4%)</w:t>
            </w:r>
          </w:p>
        </w:tc>
      </w:tr>
      <w:tr w:rsidR="00F42E90" w:rsidRPr="00816BBD" w:rsidTr="00A84A71">
        <w:trPr>
          <w:trHeight w:val="517"/>
          <w:jc w:val="center"/>
        </w:trPr>
        <w:tc>
          <w:tcPr>
            <w:tcW w:w="2831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Диффузно-сферический</w:t>
            </w:r>
          </w:p>
        </w:tc>
        <w:tc>
          <w:tcPr>
            <w:tcW w:w="3373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23 (27,4%)</w:t>
            </w:r>
          </w:p>
        </w:tc>
        <w:tc>
          <w:tcPr>
            <w:tcW w:w="3435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13 (10,2%)</w:t>
            </w:r>
          </w:p>
        </w:tc>
      </w:tr>
      <w:tr w:rsidR="00F42E90" w:rsidRPr="00816BBD" w:rsidTr="00A84A71">
        <w:trPr>
          <w:trHeight w:val="485"/>
          <w:jc w:val="center"/>
        </w:trPr>
        <w:tc>
          <w:tcPr>
            <w:tcW w:w="2831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Лакунарный</w:t>
            </w:r>
          </w:p>
        </w:tc>
        <w:tc>
          <w:tcPr>
            <w:tcW w:w="3373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38 (45,2%)</w:t>
            </w:r>
          </w:p>
        </w:tc>
        <w:tc>
          <w:tcPr>
            <w:tcW w:w="3435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2 (1,5%)</w:t>
            </w:r>
          </w:p>
        </w:tc>
      </w:tr>
      <w:tr w:rsidR="00F42E90" w:rsidRPr="00816BBD" w:rsidTr="00A84A71">
        <w:trPr>
          <w:trHeight w:val="395"/>
          <w:jc w:val="center"/>
        </w:trPr>
        <w:tc>
          <w:tcPr>
            <w:tcW w:w="2831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Облаковидный</w:t>
            </w:r>
          </w:p>
        </w:tc>
        <w:tc>
          <w:tcPr>
            <w:tcW w:w="3373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18 (21,4%)</w:t>
            </w:r>
          </w:p>
        </w:tc>
        <w:tc>
          <w:tcPr>
            <w:tcW w:w="3435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0 (0,0%)</w:t>
            </w:r>
          </w:p>
        </w:tc>
      </w:tr>
      <w:tr w:rsidR="00F42E90" w:rsidRPr="00816BBD" w:rsidTr="00A84A71">
        <w:trPr>
          <w:trHeight w:val="730"/>
          <w:jc w:val="center"/>
        </w:trPr>
        <w:tc>
          <w:tcPr>
            <w:tcW w:w="2831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Неоднородно-кольцевидный</w:t>
            </w:r>
          </w:p>
        </w:tc>
        <w:tc>
          <w:tcPr>
            <w:tcW w:w="3373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4 (4,8%)</w:t>
            </w:r>
          </w:p>
        </w:tc>
        <w:tc>
          <w:tcPr>
            <w:tcW w:w="3435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2 (1,5%)</w:t>
            </w:r>
          </w:p>
        </w:tc>
      </w:tr>
      <w:tr w:rsidR="00F42E90" w:rsidRPr="00816BBD" w:rsidTr="00A84A71">
        <w:trPr>
          <w:trHeight w:val="473"/>
          <w:jc w:val="center"/>
        </w:trPr>
        <w:tc>
          <w:tcPr>
            <w:tcW w:w="2831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Точечный</w:t>
            </w:r>
          </w:p>
        </w:tc>
        <w:tc>
          <w:tcPr>
            <w:tcW w:w="3373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0 (0,0%)</w:t>
            </w:r>
          </w:p>
        </w:tc>
        <w:tc>
          <w:tcPr>
            <w:tcW w:w="3435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35 (27,1%)</w:t>
            </w:r>
          </w:p>
        </w:tc>
      </w:tr>
      <w:tr w:rsidR="00F42E90" w:rsidRPr="00816BBD" w:rsidTr="00A84A71">
        <w:trPr>
          <w:trHeight w:val="509"/>
          <w:jc w:val="center"/>
        </w:trPr>
        <w:tc>
          <w:tcPr>
            <w:tcW w:w="2831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Хлопковидный</w:t>
            </w:r>
          </w:p>
        </w:tc>
        <w:tc>
          <w:tcPr>
            <w:tcW w:w="3373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1 (1,2%)</w:t>
            </w:r>
          </w:p>
        </w:tc>
        <w:tc>
          <w:tcPr>
            <w:tcW w:w="3435" w:type="dxa"/>
            <w:hideMark/>
          </w:tcPr>
          <w:p w:rsidR="00F42E90" w:rsidRPr="00816BBD" w:rsidRDefault="00F42E90" w:rsidP="00F42E9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BBD">
              <w:rPr>
                <w:rFonts w:ascii="Times New Roman" w:hAnsi="Times New Roman" w:cs="Times New Roman"/>
                <w:sz w:val="24"/>
                <w:szCs w:val="24"/>
              </w:rPr>
              <w:t>2 (1,5%)</w:t>
            </w:r>
          </w:p>
        </w:tc>
      </w:tr>
    </w:tbl>
    <w:p w:rsidR="00F42E90" w:rsidRDefault="00F42E90" w:rsidP="006466F5">
      <w:pPr>
        <w:rPr>
          <w:rFonts w:ascii="Times New Roman" w:hAnsi="Times New Roman" w:cs="Times New Roman"/>
          <w:sz w:val="24"/>
          <w:szCs w:val="24"/>
        </w:rPr>
      </w:pPr>
    </w:p>
    <w:p w:rsidR="00C61D1E" w:rsidRDefault="00C61D1E" w:rsidP="006466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</w:t>
      </w:r>
    </w:p>
    <w:p w:rsidR="00C61D1E" w:rsidRDefault="0094322D" w:rsidP="0094322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4322D">
        <w:rPr>
          <w:rFonts w:ascii="Times New Roman" w:hAnsi="Times New Roman" w:cs="Times New Roman"/>
          <w:sz w:val="24"/>
          <w:szCs w:val="24"/>
          <w:lang w:val="en-US"/>
        </w:rPr>
        <w:t xml:space="preserve">M. </w:t>
      </w:r>
      <w:proofErr w:type="spellStart"/>
      <w:r w:rsidRPr="0094322D">
        <w:rPr>
          <w:rFonts w:ascii="Times New Roman" w:hAnsi="Times New Roman" w:cs="Times New Roman"/>
          <w:sz w:val="24"/>
          <w:szCs w:val="24"/>
          <w:lang w:val="en-US"/>
        </w:rPr>
        <w:t>Travieso</w:t>
      </w:r>
      <w:proofErr w:type="spellEnd"/>
      <w:r w:rsidRPr="0094322D">
        <w:rPr>
          <w:rFonts w:ascii="Times New Roman" w:hAnsi="Times New Roman" w:cs="Times New Roman"/>
          <w:sz w:val="24"/>
          <w:szCs w:val="24"/>
          <w:lang w:val="en-US"/>
        </w:rPr>
        <w:t xml:space="preserve"> Aja et al</w:t>
      </w:r>
      <w:proofErr w:type="gramStart"/>
      <w:r w:rsidRPr="0094322D">
        <w:rPr>
          <w:rFonts w:ascii="Times New Roman" w:hAnsi="Times New Roman" w:cs="Times New Roman"/>
          <w:sz w:val="24"/>
          <w:szCs w:val="24"/>
          <w:lang w:val="en-US"/>
        </w:rPr>
        <w:t>..</w:t>
      </w:r>
      <w:proofErr w:type="gramEnd"/>
      <w:r w:rsidRPr="0094322D">
        <w:rPr>
          <w:rFonts w:ascii="Times New Roman" w:hAnsi="Times New Roman" w:cs="Times New Roman"/>
          <w:sz w:val="24"/>
          <w:szCs w:val="24"/>
          <w:lang w:val="en-US"/>
        </w:rPr>
        <w:t xml:space="preserve"> Utility of spectral mammography with contrast enhancement in the diagnosis of breast disease. </w:t>
      </w:r>
      <w:proofErr w:type="spellStart"/>
      <w:r w:rsidRPr="0094322D">
        <w:rPr>
          <w:rFonts w:ascii="Times New Roman" w:hAnsi="Times New Roman" w:cs="Times New Roman"/>
          <w:sz w:val="24"/>
          <w:szCs w:val="24"/>
        </w:rPr>
        <w:t>Paper</w:t>
      </w:r>
      <w:proofErr w:type="spellEnd"/>
      <w:r w:rsidRPr="00943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322D">
        <w:rPr>
          <w:rFonts w:ascii="Times New Roman" w:hAnsi="Times New Roman" w:cs="Times New Roman"/>
          <w:sz w:val="24"/>
          <w:szCs w:val="24"/>
        </w:rPr>
        <w:t>presented</w:t>
      </w:r>
      <w:proofErr w:type="spellEnd"/>
      <w:r w:rsidRPr="00943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322D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94322D">
        <w:rPr>
          <w:rFonts w:ascii="Times New Roman" w:hAnsi="Times New Roman" w:cs="Times New Roman"/>
          <w:sz w:val="24"/>
          <w:szCs w:val="24"/>
        </w:rPr>
        <w:t xml:space="preserve"> ECR, </w:t>
      </w:r>
      <w:proofErr w:type="spellStart"/>
      <w:r w:rsidRPr="0094322D">
        <w:rPr>
          <w:rFonts w:ascii="Times New Roman" w:hAnsi="Times New Roman" w:cs="Times New Roman"/>
          <w:sz w:val="24"/>
          <w:szCs w:val="24"/>
        </w:rPr>
        <w:t>Vienna</w:t>
      </w:r>
      <w:proofErr w:type="spellEnd"/>
      <w:r w:rsidRPr="0094322D">
        <w:rPr>
          <w:rFonts w:ascii="Times New Roman" w:hAnsi="Times New Roman" w:cs="Times New Roman"/>
          <w:sz w:val="24"/>
          <w:szCs w:val="24"/>
        </w:rPr>
        <w:t xml:space="preserve">, 2014, </w:t>
      </w:r>
      <w:proofErr w:type="spellStart"/>
      <w:r w:rsidRPr="0094322D">
        <w:rPr>
          <w:rFonts w:ascii="Times New Roman" w:hAnsi="Times New Roman" w:cs="Times New Roman"/>
          <w:sz w:val="24"/>
          <w:szCs w:val="24"/>
        </w:rPr>
        <w:t>March</w:t>
      </w:r>
      <w:proofErr w:type="spellEnd"/>
    </w:p>
    <w:p w:rsidR="00FC0E25" w:rsidRDefault="00AD24CE" w:rsidP="00FC0E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AD24CE">
        <w:rPr>
          <w:rFonts w:ascii="Times New Roman" w:hAnsi="Times New Roman" w:cs="Times New Roman"/>
          <w:sz w:val="24"/>
          <w:szCs w:val="24"/>
          <w:lang w:val="en-US"/>
        </w:rPr>
        <w:t xml:space="preserve">Chou CP, Lewin JM, Chiang CL, et al. Clinical evaluation of contrast-enhanced digital mammography and contrast enhanced </w:t>
      </w:r>
      <w:proofErr w:type="spellStart"/>
      <w:r w:rsidRPr="00AD24CE">
        <w:rPr>
          <w:rFonts w:ascii="Times New Roman" w:hAnsi="Times New Roman" w:cs="Times New Roman"/>
          <w:sz w:val="24"/>
          <w:szCs w:val="24"/>
          <w:lang w:val="en-US"/>
        </w:rPr>
        <w:t>tomosynthesis</w:t>
      </w:r>
      <w:proofErr w:type="spellEnd"/>
      <w:r w:rsidRPr="00AD24CE">
        <w:rPr>
          <w:rFonts w:ascii="Times New Roman" w:hAnsi="Times New Roman" w:cs="Times New Roman"/>
          <w:sz w:val="24"/>
          <w:szCs w:val="24"/>
          <w:lang w:val="en-US"/>
        </w:rPr>
        <w:t xml:space="preserve">: comparison </w:t>
      </w:r>
      <w:r>
        <w:rPr>
          <w:rFonts w:ascii="Times New Roman" w:hAnsi="Times New Roman" w:cs="Times New Roman"/>
          <w:sz w:val="24"/>
          <w:szCs w:val="24"/>
          <w:lang w:val="en-US"/>
        </w:rPr>
        <w:t>to contrast-enhanced breast MRI //</w:t>
      </w:r>
      <w:r w:rsidRPr="00AD24CE">
        <w:rPr>
          <w:rFonts w:ascii="Times New Roman" w:hAnsi="Times New Roman" w:cs="Times New Roman"/>
          <w:sz w:val="24"/>
          <w:szCs w:val="24"/>
          <w:lang w:val="en-US"/>
        </w:rPr>
        <w:t xml:space="preserve"> Eur J Radiol - 2015; 84:2501–2508</w:t>
      </w:r>
    </w:p>
    <w:p w:rsidR="00FC0E25" w:rsidRPr="00FC0E25" w:rsidRDefault="00FC0E25" w:rsidP="00FC0E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C0E25">
        <w:rPr>
          <w:lang w:val="en-US"/>
        </w:rPr>
        <w:t xml:space="preserve"> </w:t>
      </w:r>
      <w:r w:rsidRPr="00FC0E25">
        <w:rPr>
          <w:rFonts w:ascii="Times New Roman" w:hAnsi="Times New Roman" w:cs="Times New Roman"/>
          <w:sz w:val="24"/>
          <w:szCs w:val="24"/>
          <w:lang w:val="en-US"/>
        </w:rPr>
        <w:t>Fallenberg E.M. et al., Contrast-enhanced spectral mammography vs. mammography and MRI - clinical performance in a multi-reader evaluation. // Eur Radiol – 2017 - 27(7):2752-2764</w:t>
      </w:r>
    </w:p>
    <w:p w:rsidR="00FC0E25" w:rsidRPr="00FC0E25" w:rsidRDefault="00FC0E25" w:rsidP="00FC0E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0E25">
        <w:rPr>
          <w:rFonts w:ascii="Times New Roman" w:hAnsi="Times New Roman" w:cs="Times New Roman"/>
          <w:sz w:val="24"/>
          <w:szCs w:val="24"/>
          <w:lang w:val="en-US"/>
        </w:rPr>
        <w:t>Elzbieta</w:t>
      </w:r>
      <w:proofErr w:type="spellEnd"/>
      <w:r w:rsidRPr="00FC0E2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0E25">
        <w:rPr>
          <w:rFonts w:ascii="Times New Roman" w:hAnsi="Times New Roman" w:cs="Times New Roman"/>
          <w:sz w:val="24"/>
          <w:szCs w:val="24"/>
          <w:lang w:val="en-US"/>
        </w:rPr>
        <w:t>Luczyn</w:t>
      </w:r>
      <w:proofErr w:type="spellEnd"/>
      <w:r w:rsidRPr="00FC0E25">
        <w:rPr>
          <w:rFonts w:ascii="Times New Roman" w:hAnsi="Times New Roman" w:cs="Times New Roman"/>
          <w:sz w:val="24"/>
          <w:szCs w:val="24"/>
          <w:lang w:val="en-US"/>
        </w:rPr>
        <w:t xml:space="preserve">´ </w:t>
      </w:r>
      <w:proofErr w:type="spellStart"/>
      <w:r w:rsidRPr="00FC0E25">
        <w:rPr>
          <w:rFonts w:ascii="Times New Roman" w:hAnsi="Times New Roman" w:cs="Times New Roman"/>
          <w:sz w:val="24"/>
          <w:szCs w:val="24"/>
          <w:lang w:val="en-US"/>
        </w:rPr>
        <w:t>ska</w:t>
      </w:r>
      <w:proofErr w:type="spellEnd"/>
      <w:r w:rsidRPr="00FC0E25">
        <w:rPr>
          <w:rFonts w:ascii="Times New Roman" w:hAnsi="Times New Roman" w:cs="Times New Roman"/>
          <w:sz w:val="24"/>
          <w:szCs w:val="24"/>
          <w:lang w:val="en-US"/>
        </w:rPr>
        <w:t xml:space="preserve"> et al, Contrast-Enhanced Spectral Mammography: Comparison with Conventional Mammography and Histopathology in 152 Women // Korean J Radiol. – 2014 - 15(6):689-96</w:t>
      </w:r>
    </w:p>
    <w:p w:rsidR="00FC0E25" w:rsidRPr="00FC0E25" w:rsidRDefault="00FC0E25" w:rsidP="00FC0E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C0E25">
        <w:rPr>
          <w:rFonts w:ascii="Times New Roman" w:hAnsi="Times New Roman" w:cs="Times New Roman"/>
          <w:sz w:val="24"/>
          <w:szCs w:val="24"/>
          <w:lang w:val="en-US"/>
        </w:rPr>
        <w:t xml:space="preserve">McCormack VA, dos Santos Silva Breast density and parenchymal patterns as markers of breast cancer risk: a meta-analysis. Cancer </w:t>
      </w:r>
      <w:proofErr w:type="spellStart"/>
      <w:r w:rsidRPr="00FC0E25">
        <w:rPr>
          <w:rFonts w:ascii="Times New Roman" w:hAnsi="Times New Roman" w:cs="Times New Roman"/>
          <w:sz w:val="24"/>
          <w:szCs w:val="24"/>
          <w:lang w:val="en-US"/>
        </w:rPr>
        <w:t>Epidemiol</w:t>
      </w:r>
      <w:proofErr w:type="spellEnd"/>
      <w:r w:rsidRPr="00FC0E25">
        <w:rPr>
          <w:rFonts w:ascii="Times New Roman" w:hAnsi="Times New Roman" w:cs="Times New Roman"/>
          <w:sz w:val="24"/>
          <w:szCs w:val="24"/>
          <w:lang w:val="en-US"/>
        </w:rPr>
        <w:t xml:space="preserve"> Biomarkers // </w:t>
      </w:r>
      <w:proofErr w:type="spellStart"/>
      <w:r w:rsidRPr="00FC0E25">
        <w:rPr>
          <w:rFonts w:ascii="Times New Roman" w:hAnsi="Times New Roman" w:cs="Times New Roman"/>
          <w:sz w:val="24"/>
          <w:szCs w:val="24"/>
          <w:lang w:val="en-US"/>
        </w:rPr>
        <w:t>Prev</w:t>
      </w:r>
      <w:proofErr w:type="spellEnd"/>
      <w:r w:rsidRPr="00FC0E25">
        <w:rPr>
          <w:rFonts w:ascii="Times New Roman" w:hAnsi="Times New Roman" w:cs="Times New Roman"/>
          <w:sz w:val="24"/>
          <w:szCs w:val="24"/>
          <w:lang w:val="en-US"/>
        </w:rPr>
        <w:t xml:space="preserve"> -  2006 - 15(6):1159-1169</w:t>
      </w:r>
    </w:p>
    <w:p w:rsidR="00AD24CE" w:rsidRPr="00AD24CE" w:rsidRDefault="00AD24CE" w:rsidP="00FC0E25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AD24CE" w:rsidRDefault="00AD24CE" w:rsidP="00AD24CE"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1F5D95">
        <w:rPr>
          <w:rFonts w:ascii="Times New Roman" w:hAnsi="Times New Roman" w:cs="Times New Roman"/>
          <w:b/>
          <w:sz w:val="24"/>
          <w:szCs w:val="24"/>
        </w:rPr>
        <w:t>Дифференциальная диагностика образований молочной железы при контрастной спектральной двухэнергетической маммографии</w:t>
      </w:r>
      <w:r>
        <w:rPr>
          <w:rFonts w:ascii="Times New Roman" w:hAnsi="Times New Roman" w:cs="Times New Roman"/>
          <w:b/>
          <w:sz w:val="24"/>
          <w:szCs w:val="24"/>
        </w:rPr>
        <w:t>».</w:t>
      </w:r>
      <w:r w:rsidRPr="001F5D95">
        <w:t xml:space="preserve"> </w:t>
      </w:r>
    </w:p>
    <w:p w:rsidR="00AD24CE" w:rsidRPr="001F5D95" w:rsidRDefault="00AD24CE" w:rsidP="00AD24CE">
      <w:pPr>
        <w:pStyle w:val="a4"/>
        <w:jc w:val="both"/>
      </w:pPr>
      <w:r w:rsidRPr="005B51CA">
        <w:t>Цель: Показать возможности спектральной контрастной маммографии в диагностике рака молочной железы (РМЖ)</w:t>
      </w:r>
      <w:r>
        <w:t xml:space="preserve"> на фоне рентгеновски плотной ткани молочных желез</w:t>
      </w:r>
      <w:r w:rsidRPr="005B51CA">
        <w:t>.  По</w:t>
      </w:r>
      <w:r>
        <w:t xml:space="preserve">знакомить </w:t>
      </w:r>
      <w:r>
        <w:lastRenderedPageBreak/>
        <w:t>слушателей с распределением типов накопления контрастного препарата образованиями, выявленными в молочных железах п</w:t>
      </w:r>
      <w:r w:rsidRPr="005B51CA">
        <w:t>ри проведении контрастной маммографии у пациентов с подозрением на РМЖ</w:t>
      </w:r>
      <w:r>
        <w:t xml:space="preserve"> и при дифференциальной диагностике </w:t>
      </w:r>
      <w:r w:rsidRPr="001F5D95">
        <w:t>злокачественны</w:t>
      </w:r>
      <w:r>
        <w:t>х</w:t>
      </w:r>
      <w:r w:rsidRPr="001F5D95">
        <w:t xml:space="preserve"> и доброкачественны</w:t>
      </w:r>
      <w:r>
        <w:t>х</w:t>
      </w:r>
      <w:r w:rsidRPr="001F5D95">
        <w:t xml:space="preserve"> образовани</w:t>
      </w:r>
      <w:r>
        <w:t>й в молочной железе.</w:t>
      </w:r>
    </w:p>
    <w:p w:rsidR="00AD24CE" w:rsidRPr="005B51CA" w:rsidRDefault="00AD24CE" w:rsidP="00AD24CE">
      <w:pPr>
        <w:pStyle w:val="a4"/>
        <w:jc w:val="both"/>
      </w:pPr>
      <w:r w:rsidRPr="005B51CA">
        <w:t xml:space="preserve">Материалы и методы: Доклад построена с использованием данных и анализа работы отделения лучевой диагностики «НМИЦ онкологии им. Н.Н.Петрова» Минздрава России. </w:t>
      </w:r>
    </w:p>
    <w:p w:rsidR="00AD24CE" w:rsidRPr="005B51CA" w:rsidRDefault="00AD24CE" w:rsidP="00AD24CE">
      <w:pPr>
        <w:pStyle w:val="a4"/>
        <w:jc w:val="both"/>
      </w:pPr>
      <w:r w:rsidRPr="005B51CA">
        <w:t xml:space="preserve">Ожидаемые результаты: по итогам участия слушатели ознакомятся с возможностью спектральной контрастной маммографии в диагностике у больных РМЖ, научатся глубже понимать процессы развития заболевания, смогут правильно выбирать тактику обследования больных </w:t>
      </w:r>
      <w:r>
        <w:t xml:space="preserve">с подозрением на </w:t>
      </w:r>
      <w:r w:rsidRPr="005B51CA">
        <w:t xml:space="preserve">РМЖ, узнают </w:t>
      </w:r>
      <w:r>
        <w:t xml:space="preserve">типы накопления контрастного препарата </w:t>
      </w:r>
      <w:r w:rsidRPr="002C6583">
        <w:t>при дифференциальной диагностике злокачественных и доброкачественных образований в молочной железе</w:t>
      </w:r>
      <w:r>
        <w:t xml:space="preserve"> </w:t>
      </w:r>
      <w:r w:rsidRPr="005B51CA">
        <w:t xml:space="preserve">и методику </w:t>
      </w:r>
      <w:r>
        <w:t>интерпретации выявленных образований при контрастной маммографии</w:t>
      </w:r>
      <w:r w:rsidRPr="005B51CA">
        <w:t>. Полученная информация расшир</w:t>
      </w:r>
      <w:r>
        <w:t>и</w:t>
      </w:r>
      <w:r w:rsidRPr="005B51CA">
        <w:t xml:space="preserve">т медицинский кругозор слушателей и повысит их профессиональный уровень. Целевая аудитория слушателей: рентгенологи, врачи УЗД, </w:t>
      </w:r>
      <w:r>
        <w:t xml:space="preserve">радиологи, </w:t>
      </w:r>
      <w:r w:rsidRPr="005B51CA">
        <w:t xml:space="preserve">маммологи, онкологи. </w:t>
      </w:r>
    </w:p>
    <w:sectPr w:rsidR="00AD24CE" w:rsidRPr="005B51CA" w:rsidSect="00816BB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2C456A"/>
    <w:multiLevelType w:val="hybridMultilevel"/>
    <w:tmpl w:val="0CFED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89A"/>
    <w:rsid w:val="00081A9F"/>
    <w:rsid w:val="002B53E6"/>
    <w:rsid w:val="003A3BE8"/>
    <w:rsid w:val="003B1BEB"/>
    <w:rsid w:val="003D2F26"/>
    <w:rsid w:val="004B2F4B"/>
    <w:rsid w:val="005B1956"/>
    <w:rsid w:val="006466F5"/>
    <w:rsid w:val="006F0D15"/>
    <w:rsid w:val="00716E39"/>
    <w:rsid w:val="007B2669"/>
    <w:rsid w:val="008031E4"/>
    <w:rsid w:val="00816BBD"/>
    <w:rsid w:val="00882ECE"/>
    <w:rsid w:val="008B7B98"/>
    <w:rsid w:val="0094322D"/>
    <w:rsid w:val="00A84A71"/>
    <w:rsid w:val="00AD24CE"/>
    <w:rsid w:val="00AF089A"/>
    <w:rsid w:val="00C278F8"/>
    <w:rsid w:val="00C61D1E"/>
    <w:rsid w:val="00DB6910"/>
    <w:rsid w:val="00E048D8"/>
    <w:rsid w:val="00E85B33"/>
    <w:rsid w:val="00F42E90"/>
    <w:rsid w:val="00FC0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A17A8"/>
  <w15:docId w15:val="{199458B8-421B-4CCE-BA39-D865BB975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 светлая1"/>
    <w:basedOn w:val="a1"/>
    <w:uiPriority w:val="40"/>
    <w:rsid w:val="00F42E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3">
    <w:name w:val="List Paragraph"/>
    <w:basedOn w:val="a"/>
    <w:uiPriority w:val="34"/>
    <w:qFormat/>
    <w:rsid w:val="0094322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D2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6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 Викторовна Черная</dc:creator>
  <cp:keywords/>
  <dc:description/>
  <cp:lastModifiedBy>Антонина Викторовна Черная</cp:lastModifiedBy>
  <cp:revision>3</cp:revision>
  <dcterms:created xsi:type="dcterms:W3CDTF">2020-02-11T06:31:00Z</dcterms:created>
  <dcterms:modified xsi:type="dcterms:W3CDTF">2020-02-11T06:38:00Z</dcterms:modified>
</cp:coreProperties>
</file>